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FA80" w14:textId="3F50C70E" w:rsidR="00AC0CC5" w:rsidRDefault="00AC0CC5">
      <w:pPr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18F1414D" w14:textId="7A62D8F2" w:rsidR="00A1525B" w:rsidRDefault="00A1525B">
      <w:pPr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3D29C209" w14:textId="77777777" w:rsidR="00A1525B" w:rsidRDefault="00A1525B">
      <w:pPr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02C7F34E" w14:textId="77777777" w:rsidR="00AC0CC5" w:rsidRDefault="00AC0CC5">
      <w:pPr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54B86BFF" w14:textId="20779790" w:rsidR="00E60A80" w:rsidRDefault="00AC0CC5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  <w:t>Relación de Consultas Públicas</w:t>
      </w:r>
      <w:r w:rsidR="00E60A80"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  <w:t xml:space="preserve"> 2022</w:t>
      </w:r>
    </w:p>
    <w:p w14:paraId="29A65BB1" w14:textId="6E18513E" w:rsidR="00AC0CC5" w:rsidRDefault="00AC0CC5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tbl>
      <w:tblPr>
        <w:tblStyle w:val="Tablaconcuadrcula"/>
        <w:tblW w:w="10362" w:type="dxa"/>
        <w:tblInd w:w="-365" w:type="dxa"/>
        <w:tblLook w:val="04A0" w:firstRow="1" w:lastRow="0" w:firstColumn="1" w:lastColumn="0" w:noHBand="0" w:noVBand="1"/>
      </w:tblPr>
      <w:tblGrid>
        <w:gridCol w:w="1620"/>
        <w:gridCol w:w="3510"/>
        <w:gridCol w:w="2880"/>
        <w:gridCol w:w="2342"/>
        <w:gridCol w:w="10"/>
      </w:tblGrid>
      <w:tr w:rsidR="00AC0CC5" w:rsidRPr="00A1525B" w14:paraId="52DD3E68" w14:textId="77777777" w:rsidTr="00A1525B">
        <w:trPr>
          <w:gridAfter w:val="1"/>
          <w:wAfter w:w="10" w:type="dxa"/>
        </w:trPr>
        <w:tc>
          <w:tcPr>
            <w:tcW w:w="1620" w:type="dxa"/>
            <w:vAlign w:val="center"/>
          </w:tcPr>
          <w:p w14:paraId="0CF7BE14" w14:textId="3039A8A5" w:rsidR="00AC0CC5" w:rsidRPr="00A1525B" w:rsidRDefault="00AC0CC5" w:rsidP="00AC0CC5">
            <w:pPr>
              <w:jc w:val="center"/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  <w:t>Mes</w:t>
            </w:r>
          </w:p>
        </w:tc>
        <w:tc>
          <w:tcPr>
            <w:tcW w:w="3510" w:type="dxa"/>
            <w:vAlign w:val="center"/>
          </w:tcPr>
          <w:p w14:paraId="1743BB5E" w14:textId="2C3C3167" w:rsidR="00AC0CC5" w:rsidRPr="00A1525B" w:rsidRDefault="00AC0CC5" w:rsidP="00AC0CC5">
            <w:pPr>
              <w:jc w:val="center"/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  <w:t>Detalle de la Consulta Pública</w:t>
            </w:r>
          </w:p>
        </w:tc>
        <w:tc>
          <w:tcPr>
            <w:tcW w:w="2880" w:type="dxa"/>
            <w:vAlign w:val="center"/>
          </w:tcPr>
          <w:p w14:paraId="1C77BE2C" w14:textId="40EBDA29" w:rsidR="00AC0CC5" w:rsidRPr="00A1525B" w:rsidRDefault="00AC0CC5" w:rsidP="00AC0CC5">
            <w:pPr>
              <w:jc w:val="center"/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  <w:t>Fecha de Inicio</w:t>
            </w:r>
          </w:p>
        </w:tc>
        <w:tc>
          <w:tcPr>
            <w:tcW w:w="2342" w:type="dxa"/>
            <w:vAlign w:val="center"/>
          </w:tcPr>
          <w:p w14:paraId="38C75A3A" w14:textId="3CFE090D" w:rsidR="00AC0CC5" w:rsidRPr="00A1525B" w:rsidRDefault="00AC0CC5" w:rsidP="00AC0CC5">
            <w:pPr>
              <w:jc w:val="center"/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b/>
                <w:bCs/>
                <w:color w:val="1F1F1F"/>
                <w:shd w:val="clear" w:color="auto" w:fill="FFFFFF"/>
                <w:lang w:val="es-DO"/>
              </w:rPr>
              <w:t>Estado</w:t>
            </w:r>
          </w:p>
        </w:tc>
      </w:tr>
      <w:tr w:rsidR="00AC0CC5" w:rsidRPr="00A1525B" w14:paraId="4443AED7" w14:textId="77777777" w:rsidTr="00A1525B">
        <w:tc>
          <w:tcPr>
            <w:tcW w:w="1620" w:type="dxa"/>
          </w:tcPr>
          <w:p w14:paraId="0CB005BC" w14:textId="4D5871AA" w:rsidR="00AC0CC5" w:rsidRPr="00A1525B" w:rsidRDefault="00AC0CC5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Enero</w:t>
            </w:r>
          </w:p>
        </w:tc>
        <w:tc>
          <w:tcPr>
            <w:tcW w:w="8742" w:type="dxa"/>
            <w:gridSpan w:val="4"/>
          </w:tcPr>
          <w:p w14:paraId="38A59B4D" w14:textId="6685E7D7" w:rsidR="00AC0CC5" w:rsidRPr="00A1525B" w:rsidRDefault="00AC0CC5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Durante el mes de enero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AC0CC5" w:rsidRPr="00A1525B" w14:paraId="238D6588" w14:textId="77777777" w:rsidTr="00A1525B">
        <w:tc>
          <w:tcPr>
            <w:tcW w:w="1620" w:type="dxa"/>
          </w:tcPr>
          <w:p w14:paraId="73974E16" w14:textId="5AF8F3F4" w:rsidR="00AC0CC5" w:rsidRPr="00A1525B" w:rsidRDefault="00AC0CC5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Febrero</w:t>
            </w:r>
          </w:p>
        </w:tc>
        <w:tc>
          <w:tcPr>
            <w:tcW w:w="8742" w:type="dxa"/>
            <w:gridSpan w:val="4"/>
          </w:tcPr>
          <w:p w14:paraId="7B3E63F3" w14:textId="7FA13547" w:rsidR="00AC0CC5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f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e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br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ero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AC0CC5" w:rsidRPr="00A1525B" w14:paraId="5356076B" w14:textId="77777777" w:rsidTr="00A1525B">
        <w:tc>
          <w:tcPr>
            <w:tcW w:w="1620" w:type="dxa"/>
          </w:tcPr>
          <w:p w14:paraId="027CCD61" w14:textId="0323E2B7" w:rsidR="00AC0CC5" w:rsidRPr="00A1525B" w:rsidRDefault="00AC0CC5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Marzo</w:t>
            </w:r>
          </w:p>
        </w:tc>
        <w:tc>
          <w:tcPr>
            <w:tcW w:w="8742" w:type="dxa"/>
            <w:gridSpan w:val="4"/>
          </w:tcPr>
          <w:p w14:paraId="584B1449" w14:textId="07526960" w:rsidR="00AC0CC5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marz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o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AC0CC5" w:rsidRPr="00A1525B" w14:paraId="63EEF5E3" w14:textId="77777777" w:rsidTr="00A1525B">
        <w:tc>
          <w:tcPr>
            <w:tcW w:w="1620" w:type="dxa"/>
          </w:tcPr>
          <w:p w14:paraId="26677115" w14:textId="7ABB166B" w:rsidR="00AC0CC5" w:rsidRPr="00A1525B" w:rsidRDefault="00AC0CC5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Abril</w:t>
            </w:r>
          </w:p>
        </w:tc>
        <w:tc>
          <w:tcPr>
            <w:tcW w:w="8742" w:type="dxa"/>
            <w:gridSpan w:val="4"/>
          </w:tcPr>
          <w:p w14:paraId="6D54A947" w14:textId="42991F4B" w:rsidR="00AC0CC5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abril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2AB7E7F0" w14:textId="77777777" w:rsidTr="00A1525B">
        <w:tc>
          <w:tcPr>
            <w:tcW w:w="1620" w:type="dxa"/>
          </w:tcPr>
          <w:p w14:paraId="615BF149" w14:textId="44A70F11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Mayo</w:t>
            </w:r>
          </w:p>
        </w:tc>
        <w:tc>
          <w:tcPr>
            <w:tcW w:w="8742" w:type="dxa"/>
            <w:gridSpan w:val="4"/>
          </w:tcPr>
          <w:p w14:paraId="5042B8C9" w14:textId="73453F45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mayo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41C0C9C0" w14:textId="77777777" w:rsidTr="00A1525B">
        <w:tc>
          <w:tcPr>
            <w:tcW w:w="1620" w:type="dxa"/>
          </w:tcPr>
          <w:p w14:paraId="6C49B1C2" w14:textId="087F2EE7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Junio</w:t>
            </w:r>
          </w:p>
        </w:tc>
        <w:tc>
          <w:tcPr>
            <w:tcW w:w="8742" w:type="dxa"/>
            <w:gridSpan w:val="4"/>
          </w:tcPr>
          <w:p w14:paraId="187453D5" w14:textId="46F9ABEB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junio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18BF8BE3" w14:textId="77777777" w:rsidTr="00A1525B">
        <w:tc>
          <w:tcPr>
            <w:tcW w:w="1620" w:type="dxa"/>
          </w:tcPr>
          <w:p w14:paraId="1C08AD82" w14:textId="7E429D6E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Julio</w:t>
            </w:r>
          </w:p>
        </w:tc>
        <w:tc>
          <w:tcPr>
            <w:tcW w:w="8742" w:type="dxa"/>
            <w:gridSpan w:val="4"/>
          </w:tcPr>
          <w:p w14:paraId="67DCB2AD" w14:textId="2F5E1288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35592A"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julio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6CC1D791" w14:textId="77777777" w:rsidTr="00A1525B">
        <w:tc>
          <w:tcPr>
            <w:tcW w:w="1620" w:type="dxa"/>
          </w:tcPr>
          <w:p w14:paraId="696015C5" w14:textId="2EC88711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Agosto</w:t>
            </w:r>
          </w:p>
        </w:tc>
        <w:tc>
          <w:tcPr>
            <w:tcW w:w="8742" w:type="dxa"/>
            <w:gridSpan w:val="4"/>
          </w:tcPr>
          <w:p w14:paraId="32E3EB2C" w14:textId="51B8889F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agosto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207BD6C0" w14:textId="77777777" w:rsidTr="00A1525B">
        <w:tc>
          <w:tcPr>
            <w:tcW w:w="1620" w:type="dxa"/>
          </w:tcPr>
          <w:p w14:paraId="3FE62C45" w14:textId="6B8F79BE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Septiembre</w:t>
            </w:r>
          </w:p>
        </w:tc>
        <w:tc>
          <w:tcPr>
            <w:tcW w:w="8742" w:type="dxa"/>
            <w:gridSpan w:val="4"/>
          </w:tcPr>
          <w:p w14:paraId="69B0034F" w14:textId="551CECE2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septiembre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0066D9F7" w14:textId="77777777" w:rsidTr="00A1525B">
        <w:tc>
          <w:tcPr>
            <w:tcW w:w="1620" w:type="dxa"/>
          </w:tcPr>
          <w:p w14:paraId="6FF601C2" w14:textId="3B5F5647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Octubre</w:t>
            </w:r>
          </w:p>
        </w:tc>
        <w:tc>
          <w:tcPr>
            <w:tcW w:w="8742" w:type="dxa"/>
            <w:gridSpan w:val="4"/>
          </w:tcPr>
          <w:p w14:paraId="4F5B660D" w14:textId="7E671EFE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octubre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3C49A4" w:rsidRPr="00A1525B" w14:paraId="6A7BD467" w14:textId="77777777" w:rsidTr="00A1525B">
        <w:tc>
          <w:tcPr>
            <w:tcW w:w="1620" w:type="dxa"/>
          </w:tcPr>
          <w:p w14:paraId="7F74AAE1" w14:textId="0EF15790" w:rsidR="003C49A4" w:rsidRPr="00A1525B" w:rsidRDefault="003C49A4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Noviembre</w:t>
            </w:r>
          </w:p>
        </w:tc>
        <w:tc>
          <w:tcPr>
            <w:tcW w:w="8742" w:type="dxa"/>
            <w:gridSpan w:val="4"/>
          </w:tcPr>
          <w:p w14:paraId="2660CBEC" w14:textId="2722D58C" w:rsidR="003C49A4" w:rsidRPr="00A1525B" w:rsidRDefault="00ED721B" w:rsidP="00A1525B">
            <w:pPr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Durante el mes de 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noviembre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 xml:space="preserve"> no hay procesos de consultas públicas abiertas</w:t>
            </w:r>
            <w:r w:rsid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.</w:t>
            </w:r>
          </w:p>
        </w:tc>
      </w:tr>
      <w:tr w:rsidR="00AC0CC5" w:rsidRPr="00A1525B" w14:paraId="551B0752" w14:textId="77777777" w:rsidTr="00A1525B">
        <w:trPr>
          <w:gridAfter w:val="1"/>
          <w:wAfter w:w="10" w:type="dxa"/>
        </w:trPr>
        <w:tc>
          <w:tcPr>
            <w:tcW w:w="1620" w:type="dxa"/>
          </w:tcPr>
          <w:p w14:paraId="3A3DB558" w14:textId="4F629E9E" w:rsidR="00AC0CC5" w:rsidRPr="00A1525B" w:rsidRDefault="00AC0CC5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Diciembre</w:t>
            </w:r>
          </w:p>
        </w:tc>
        <w:tc>
          <w:tcPr>
            <w:tcW w:w="3510" w:type="dxa"/>
          </w:tcPr>
          <w:p w14:paraId="6C62BE38" w14:textId="6A816946" w:rsidR="00AC0CC5" w:rsidRPr="00A1525B" w:rsidRDefault="00A1525B" w:rsidP="00A1525B">
            <w:pPr>
              <w:jc w:val="both"/>
              <w:rPr>
                <w:rFonts w:ascii="Arial Nova Cond Light" w:hAnsi="Arial Nova Cond Light"/>
                <w:color w:val="1F1F1F"/>
                <w:shd w:val="clear" w:color="auto" w:fill="FFFFFF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</w:rPr>
              <w:t>CONVOCATORIA A CONSULTA PÚBLICA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</w:rPr>
              <w:t xml:space="preserve"> PARA EL </w:t>
            </w: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</w:rPr>
              <w:t>CODIGO DE INTEGRIDAD DEL (CNZFE)</w:t>
            </w:r>
          </w:p>
        </w:tc>
        <w:tc>
          <w:tcPr>
            <w:tcW w:w="2880" w:type="dxa"/>
          </w:tcPr>
          <w:p w14:paraId="23284E9A" w14:textId="153CC79F" w:rsidR="00AC0CC5" w:rsidRPr="00A1525B" w:rsidRDefault="00A1525B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</w:rPr>
              <w:t>9 DE DICIEMBRE DE 2022</w:t>
            </w:r>
          </w:p>
        </w:tc>
        <w:tc>
          <w:tcPr>
            <w:tcW w:w="2342" w:type="dxa"/>
          </w:tcPr>
          <w:p w14:paraId="5C5C1EEB" w14:textId="378BB585" w:rsidR="00AC0CC5" w:rsidRPr="00A1525B" w:rsidRDefault="00A1525B" w:rsidP="00AC0CC5">
            <w:pPr>
              <w:jc w:val="center"/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</w:pPr>
            <w:r w:rsidRPr="00A1525B">
              <w:rPr>
                <w:rFonts w:ascii="Arial Nova Cond Light" w:hAnsi="Arial Nova Cond Light"/>
                <w:color w:val="1F1F1F"/>
                <w:shd w:val="clear" w:color="auto" w:fill="FFFFFF"/>
                <w:lang w:val="es-DO"/>
              </w:rPr>
              <w:t>CERRADA</w:t>
            </w:r>
          </w:p>
        </w:tc>
      </w:tr>
    </w:tbl>
    <w:p w14:paraId="35F19D5A" w14:textId="143E577C" w:rsidR="00AC0CC5" w:rsidRDefault="00AC0CC5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36AEF907" w14:textId="7194583B" w:rsidR="00E60A80" w:rsidRDefault="00E60A80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p w14:paraId="6309D5B4" w14:textId="77777777" w:rsidR="00E60A80" w:rsidRDefault="00E60A80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</w:tblGrid>
      <w:tr w:rsidR="00E60A80" w:rsidRPr="00E60A80" w14:paraId="532E21F8" w14:textId="77777777" w:rsidTr="00E60A80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3ECBE" w14:textId="77777777" w:rsidR="00E60A80" w:rsidRPr="00E60A80" w:rsidRDefault="00E60A80" w:rsidP="00E60A8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60A8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es-ES"/>
              </w:rPr>
              <w:t>Lic. Noelia Bencosme Polanco</w:t>
            </w:r>
          </w:p>
        </w:tc>
      </w:tr>
      <w:tr w:rsidR="00E60A80" w:rsidRPr="00E60A80" w14:paraId="66039B40" w14:textId="77777777" w:rsidTr="00E60A80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A0521" w14:textId="77777777" w:rsidR="00E60A80" w:rsidRPr="00E60A80" w:rsidRDefault="00E60A80" w:rsidP="00E60A8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</w:pPr>
            <w:r w:rsidRPr="00E60A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Responsable de Acceso a la Información (RAI)</w:t>
            </w:r>
          </w:p>
        </w:tc>
      </w:tr>
      <w:tr w:rsidR="00E60A80" w:rsidRPr="00E60A80" w14:paraId="33D883A0" w14:textId="77777777" w:rsidTr="00E60A80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67E568" w14:textId="77777777" w:rsidR="00E60A80" w:rsidRPr="00E60A80" w:rsidRDefault="00E60A80" w:rsidP="00E60A8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</w:pPr>
            <w:r w:rsidRPr="00E60A8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Consejo Nacional de Zonas Francas de Exportación</w:t>
            </w:r>
          </w:p>
        </w:tc>
      </w:tr>
    </w:tbl>
    <w:p w14:paraId="239DD389" w14:textId="1ABAB416" w:rsidR="00A1525B" w:rsidRPr="00E60A80" w:rsidRDefault="00A1525B" w:rsidP="00A1525B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4F120BBF" w14:textId="77777777" w:rsidR="00A1525B" w:rsidRDefault="00A1525B" w:rsidP="00AC0CC5">
      <w:pPr>
        <w:jc w:val="center"/>
        <w:rPr>
          <w:rFonts w:ascii="Roboto" w:hAnsi="Roboto"/>
          <w:color w:val="1F1F1F"/>
          <w:sz w:val="33"/>
          <w:szCs w:val="33"/>
          <w:shd w:val="clear" w:color="auto" w:fill="FFFFFF"/>
          <w:lang w:val="es-DO"/>
        </w:rPr>
      </w:pPr>
    </w:p>
    <w:sectPr w:rsidR="00A1525B" w:rsidSect="00E5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C5"/>
    <w:rsid w:val="002D7573"/>
    <w:rsid w:val="0035592A"/>
    <w:rsid w:val="003C49A4"/>
    <w:rsid w:val="009A2212"/>
    <w:rsid w:val="00A01DFE"/>
    <w:rsid w:val="00A1525B"/>
    <w:rsid w:val="00AC0CC5"/>
    <w:rsid w:val="00C97E3A"/>
    <w:rsid w:val="00E50D95"/>
    <w:rsid w:val="00E60A80"/>
    <w:rsid w:val="00E81363"/>
    <w:rsid w:val="00ED721B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0125"/>
  <w15:docId w15:val="{06B5E43D-EF57-4E30-896F-0845AF99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Bencosme</dc:creator>
  <cp:keywords/>
  <dc:description/>
  <cp:lastModifiedBy>Noelia Bencosme</cp:lastModifiedBy>
  <cp:revision>2</cp:revision>
  <cp:lastPrinted>2023-01-19T14:29:00Z</cp:lastPrinted>
  <dcterms:created xsi:type="dcterms:W3CDTF">2023-01-18T16:19:00Z</dcterms:created>
  <dcterms:modified xsi:type="dcterms:W3CDTF">2023-01-19T14:29:00Z</dcterms:modified>
</cp:coreProperties>
</file>