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7F3B" w14:textId="35402733" w:rsidR="00C95E46" w:rsidRPr="00C95E46" w:rsidRDefault="00C95E46" w:rsidP="00C95E46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  <w:lang w:val="es-DO"/>
        </w:rPr>
      </w:pPr>
      <w:r w:rsidRPr="00C95E46">
        <w:rPr>
          <w:rFonts w:asciiTheme="majorHAnsi" w:hAnsiTheme="majorHAnsi" w:cstheme="majorHAnsi"/>
          <w:b/>
          <w:bCs/>
          <w:sz w:val="32"/>
          <w:szCs w:val="32"/>
          <w:lang w:val="es-DO"/>
        </w:rPr>
        <w:t>“Reporte Semestral de Servicios Brindados, 2019 – 202</w:t>
      </w:r>
      <w:r w:rsidR="00593308">
        <w:rPr>
          <w:rFonts w:asciiTheme="majorHAnsi" w:hAnsiTheme="majorHAnsi" w:cstheme="majorHAnsi"/>
          <w:b/>
          <w:bCs/>
          <w:sz w:val="32"/>
          <w:szCs w:val="32"/>
          <w:lang w:val="es-DO"/>
        </w:rPr>
        <w:t>5</w:t>
      </w:r>
      <w:r w:rsidRPr="00C95E46">
        <w:rPr>
          <w:rFonts w:asciiTheme="majorHAnsi" w:hAnsiTheme="majorHAnsi" w:cstheme="majorHAnsi"/>
          <w:b/>
          <w:bCs/>
          <w:sz w:val="32"/>
          <w:szCs w:val="32"/>
          <w:lang w:val="es-DO"/>
        </w:rPr>
        <w:t>.”</w:t>
      </w:r>
    </w:p>
    <w:p w14:paraId="2B446FF0" w14:textId="7B87035B" w:rsidR="00221284" w:rsidRDefault="00221284" w:rsidP="00730F93">
      <w:pPr>
        <w:spacing w:after="0" w:line="240" w:lineRule="auto"/>
        <w:jc w:val="both"/>
        <w:rPr>
          <w:sz w:val="28"/>
          <w:szCs w:val="28"/>
          <w:lang w:val="es-DO"/>
        </w:rPr>
      </w:pPr>
    </w:p>
    <w:p w14:paraId="2E64C45E" w14:textId="411F902F" w:rsidR="00C95E46" w:rsidRDefault="00C95E46" w:rsidP="00730F93">
      <w:pPr>
        <w:spacing w:after="0" w:line="240" w:lineRule="auto"/>
        <w:jc w:val="both"/>
        <w:rPr>
          <w:sz w:val="28"/>
          <w:szCs w:val="28"/>
          <w:lang w:val="es-DO"/>
        </w:rPr>
      </w:pPr>
      <w:r w:rsidRPr="00C95E46">
        <w:rPr>
          <w:sz w:val="28"/>
          <w:szCs w:val="28"/>
          <w:lang w:val="es-DO"/>
        </w:rPr>
        <w:t>Este conjunto detalla los servicios brindados por el Consejo Nacional de Zonas Francas de Exportación (CNZFE), generados en el periodo 2019 - 202</w:t>
      </w:r>
      <w:r w:rsidR="00593308">
        <w:rPr>
          <w:sz w:val="28"/>
          <w:szCs w:val="28"/>
          <w:lang w:val="es-DO"/>
        </w:rPr>
        <w:t>5</w:t>
      </w:r>
      <w:r w:rsidRPr="00C95E46">
        <w:rPr>
          <w:sz w:val="28"/>
          <w:szCs w:val="28"/>
          <w:lang w:val="es-DO"/>
        </w:rPr>
        <w:t>, organizado por años, semestre, servicio, descripción, y cantidad.</w:t>
      </w:r>
    </w:p>
    <w:p w14:paraId="32BCCE98" w14:textId="77777777" w:rsidR="00C95E46" w:rsidRPr="00C95E46" w:rsidRDefault="00C95E46" w:rsidP="00730F93">
      <w:pPr>
        <w:spacing w:after="0" w:line="240" w:lineRule="auto"/>
        <w:jc w:val="both"/>
        <w:rPr>
          <w:sz w:val="28"/>
          <w:szCs w:val="28"/>
          <w:lang w:val="es-DO"/>
        </w:rPr>
      </w:pPr>
    </w:p>
    <w:p w14:paraId="68DB1B51" w14:textId="77777777" w:rsidR="00C95E46" w:rsidRDefault="00C95E46" w:rsidP="00730F93">
      <w:pPr>
        <w:spacing w:after="0" w:line="240" w:lineRule="auto"/>
        <w:jc w:val="both"/>
        <w:rPr>
          <w:sz w:val="28"/>
          <w:szCs w:val="28"/>
          <w:lang w:val="es-DO"/>
        </w:rPr>
      </w:pPr>
    </w:p>
    <w:p w14:paraId="6C09E06F" w14:textId="56E140EE" w:rsidR="00C95E46" w:rsidRPr="00C95E46" w:rsidRDefault="00C95E46" w:rsidP="00C95E46">
      <w:pPr>
        <w:spacing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  <w:lang w:val="es-DO"/>
        </w:rPr>
      </w:pPr>
      <w:r w:rsidRPr="00C95E46">
        <w:rPr>
          <w:rFonts w:asciiTheme="majorHAnsi" w:hAnsiTheme="majorHAnsi" w:cstheme="majorHAnsi"/>
          <w:b/>
          <w:bCs/>
          <w:sz w:val="32"/>
          <w:szCs w:val="32"/>
          <w:lang w:val="es-DO"/>
        </w:rPr>
        <w:t>“</w:t>
      </w:r>
      <w:r w:rsidRPr="00470203">
        <w:rPr>
          <w:rFonts w:asciiTheme="majorHAnsi" w:hAnsiTheme="majorHAnsi" w:cstheme="majorHAnsi"/>
          <w:b/>
          <w:bCs/>
          <w:sz w:val="32"/>
          <w:szCs w:val="32"/>
          <w:lang w:val="es-DO"/>
        </w:rPr>
        <w:t>Presupuestos Aprobados, 2019 – 202</w:t>
      </w:r>
      <w:r w:rsidR="00470203" w:rsidRPr="00470203">
        <w:rPr>
          <w:rFonts w:asciiTheme="majorHAnsi" w:hAnsiTheme="majorHAnsi" w:cstheme="majorHAnsi"/>
          <w:b/>
          <w:bCs/>
          <w:sz w:val="32"/>
          <w:szCs w:val="32"/>
          <w:lang w:val="es-DO"/>
        </w:rPr>
        <w:t>4</w:t>
      </w:r>
      <w:r w:rsidRPr="00470203">
        <w:rPr>
          <w:rFonts w:asciiTheme="majorHAnsi" w:hAnsiTheme="majorHAnsi" w:cstheme="majorHAnsi"/>
          <w:b/>
          <w:bCs/>
          <w:sz w:val="32"/>
          <w:szCs w:val="32"/>
          <w:lang w:val="es-DO"/>
        </w:rPr>
        <w:t>.”</w:t>
      </w:r>
    </w:p>
    <w:p w14:paraId="2246102B" w14:textId="77777777" w:rsidR="00C95E46" w:rsidRPr="00C95E46" w:rsidRDefault="00C95E46" w:rsidP="00C95E46">
      <w:pPr>
        <w:spacing w:line="240" w:lineRule="auto"/>
        <w:jc w:val="both"/>
        <w:rPr>
          <w:b/>
          <w:bCs/>
          <w:sz w:val="28"/>
          <w:szCs w:val="28"/>
          <w:lang w:val="es-DO"/>
        </w:rPr>
      </w:pPr>
    </w:p>
    <w:p w14:paraId="5861E03C" w14:textId="2DBDC67B" w:rsidR="00221284" w:rsidRDefault="00C95E46" w:rsidP="00730F93">
      <w:pPr>
        <w:spacing w:after="0" w:line="240" w:lineRule="auto"/>
        <w:jc w:val="both"/>
        <w:rPr>
          <w:sz w:val="28"/>
          <w:szCs w:val="28"/>
          <w:lang w:val="es-DO"/>
        </w:rPr>
      </w:pPr>
      <w:r w:rsidRPr="00C95E46">
        <w:rPr>
          <w:sz w:val="28"/>
          <w:szCs w:val="28"/>
          <w:lang w:val="es-DO"/>
        </w:rPr>
        <w:t xml:space="preserve">Este conjunto de datos contiene los presupuestos aprobados del Consejo Nacional de Zonas Francas de Exportación (CNZFE), del periodo </w:t>
      </w:r>
      <w:r w:rsidRPr="00470203">
        <w:rPr>
          <w:sz w:val="28"/>
          <w:szCs w:val="28"/>
          <w:lang w:val="es-DO"/>
        </w:rPr>
        <w:t>2019 - 202</w:t>
      </w:r>
      <w:r w:rsidR="00470203" w:rsidRPr="00470203">
        <w:rPr>
          <w:sz w:val="28"/>
          <w:szCs w:val="28"/>
          <w:lang w:val="es-DO"/>
        </w:rPr>
        <w:t>4</w:t>
      </w:r>
      <w:r w:rsidRPr="00470203">
        <w:rPr>
          <w:sz w:val="28"/>
          <w:szCs w:val="28"/>
          <w:lang w:val="es-DO"/>
        </w:rPr>
        <w:t xml:space="preserve">, </w:t>
      </w:r>
      <w:r w:rsidRPr="00C95E46">
        <w:rPr>
          <w:sz w:val="28"/>
          <w:szCs w:val="28"/>
          <w:lang w:val="es-DO"/>
        </w:rPr>
        <w:t>en el cual se puede encontrar el histórico de los presupuestos aprobados.</w:t>
      </w:r>
    </w:p>
    <w:p w14:paraId="6D448654" w14:textId="77777777" w:rsidR="00C95E46" w:rsidRDefault="00C95E46" w:rsidP="00730F93">
      <w:pPr>
        <w:spacing w:after="0" w:line="240" w:lineRule="auto"/>
        <w:jc w:val="both"/>
        <w:rPr>
          <w:sz w:val="28"/>
          <w:szCs w:val="28"/>
          <w:lang w:val="es-DO"/>
        </w:rPr>
      </w:pPr>
    </w:p>
    <w:p w14:paraId="1A596544" w14:textId="77777777" w:rsidR="00C95E46" w:rsidRPr="00C95E46" w:rsidRDefault="00C95E46" w:rsidP="00730F93">
      <w:pPr>
        <w:spacing w:after="0" w:line="240" w:lineRule="auto"/>
        <w:jc w:val="both"/>
        <w:rPr>
          <w:sz w:val="28"/>
          <w:szCs w:val="28"/>
          <w:lang w:val="es-DO"/>
        </w:rPr>
      </w:pPr>
    </w:p>
    <w:p w14:paraId="33300F22" w14:textId="4D0628BF" w:rsidR="00C95E46" w:rsidRDefault="00C95E46" w:rsidP="00C95E46">
      <w:pPr>
        <w:spacing w:line="240" w:lineRule="auto"/>
        <w:jc w:val="both"/>
        <w:rPr>
          <w:rFonts w:asciiTheme="majorHAnsi" w:hAnsiTheme="majorHAnsi" w:cstheme="majorHAnsi"/>
          <w:b/>
          <w:bCs/>
          <w:sz w:val="36"/>
          <w:szCs w:val="36"/>
          <w:lang w:val="es-DO"/>
        </w:rPr>
      </w:pPr>
      <w:r w:rsidRPr="00C95E46">
        <w:rPr>
          <w:rFonts w:asciiTheme="majorHAnsi" w:hAnsiTheme="majorHAnsi" w:cstheme="majorHAnsi"/>
          <w:b/>
          <w:bCs/>
          <w:sz w:val="36"/>
          <w:szCs w:val="36"/>
          <w:lang w:val="es-DO"/>
        </w:rPr>
        <w:t>“</w:t>
      </w:r>
      <w:r w:rsidRPr="00822DBD">
        <w:rPr>
          <w:rFonts w:asciiTheme="majorHAnsi" w:hAnsiTheme="majorHAnsi" w:cstheme="majorHAnsi"/>
          <w:b/>
          <w:bCs/>
          <w:sz w:val="32"/>
          <w:szCs w:val="32"/>
          <w:lang w:val="es-DO"/>
        </w:rPr>
        <w:t xml:space="preserve">Estadísticas de la Evolución de los Sectores Eléctricos y Electrónicos, Dispositivos Médicos y Farmacéuticos, Calzados, </w:t>
      </w:r>
      <w:proofErr w:type="spellStart"/>
      <w:r w:rsidRPr="00822DBD">
        <w:rPr>
          <w:rFonts w:asciiTheme="majorHAnsi" w:hAnsiTheme="majorHAnsi" w:cstheme="majorHAnsi"/>
          <w:b/>
          <w:bCs/>
          <w:sz w:val="32"/>
          <w:szCs w:val="32"/>
          <w:lang w:val="es-DO"/>
        </w:rPr>
        <w:t>Call</w:t>
      </w:r>
      <w:proofErr w:type="spellEnd"/>
      <w:r w:rsidRPr="00822DBD">
        <w:rPr>
          <w:rFonts w:asciiTheme="majorHAnsi" w:hAnsiTheme="majorHAnsi" w:cstheme="majorHAnsi"/>
          <w:b/>
          <w:bCs/>
          <w:sz w:val="32"/>
          <w:szCs w:val="32"/>
          <w:lang w:val="es-DO"/>
        </w:rPr>
        <w:t xml:space="preserve"> Centers, Joyería, Tabaco y Textil, </w:t>
      </w:r>
      <w:r w:rsidRPr="00470203">
        <w:rPr>
          <w:rFonts w:asciiTheme="majorHAnsi" w:hAnsiTheme="majorHAnsi" w:cstheme="majorHAnsi"/>
          <w:b/>
          <w:bCs/>
          <w:sz w:val="32"/>
          <w:szCs w:val="32"/>
          <w:lang w:val="es-DO"/>
        </w:rPr>
        <w:t>2003 – 202</w:t>
      </w:r>
      <w:r w:rsidR="00470203" w:rsidRPr="00470203">
        <w:rPr>
          <w:rFonts w:asciiTheme="majorHAnsi" w:hAnsiTheme="majorHAnsi" w:cstheme="majorHAnsi"/>
          <w:b/>
          <w:bCs/>
          <w:sz w:val="32"/>
          <w:szCs w:val="32"/>
          <w:lang w:val="es-DO"/>
        </w:rPr>
        <w:t>3</w:t>
      </w:r>
      <w:r w:rsidRPr="00470203">
        <w:rPr>
          <w:rFonts w:asciiTheme="majorHAnsi" w:hAnsiTheme="majorHAnsi" w:cstheme="majorHAnsi"/>
          <w:b/>
          <w:bCs/>
          <w:sz w:val="32"/>
          <w:szCs w:val="32"/>
          <w:lang w:val="es-DO"/>
        </w:rPr>
        <w:t>.”</w:t>
      </w:r>
    </w:p>
    <w:p w14:paraId="41EFF227" w14:textId="77777777" w:rsidR="00C95E46" w:rsidRPr="00C95E46" w:rsidRDefault="00C95E46" w:rsidP="00C95E46">
      <w:pPr>
        <w:spacing w:line="240" w:lineRule="auto"/>
        <w:jc w:val="both"/>
        <w:rPr>
          <w:rFonts w:asciiTheme="majorHAnsi" w:hAnsiTheme="majorHAnsi" w:cstheme="majorHAnsi"/>
          <w:b/>
          <w:bCs/>
          <w:sz w:val="36"/>
          <w:szCs w:val="36"/>
          <w:lang w:val="es-DO"/>
        </w:rPr>
      </w:pPr>
    </w:p>
    <w:p w14:paraId="66957E3C" w14:textId="7DE74656" w:rsidR="00CD7F77" w:rsidRDefault="00C95E46" w:rsidP="00CD7F77">
      <w:pPr>
        <w:spacing w:line="240" w:lineRule="auto"/>
        <w:jc w:val="both"/>
        <w:rPr>
          <w:sz w:val="28"/>
          <w:szCs w:val="28"/>
          <w:lang w:val="es-DO"/>
        </w:rPr>
      </w:pPr>
      <w:r w:rsidRPr="00C95E46">
        <w:rPr>
          <w:sz w:val="28"/>
          <w:szCs w:val="28"/>
          <w:lang w:val="es-DO"/>
        </w:rPr>
        <w:t xml:space="preserve">Este conjunto de datos contiene el histórico de las estadísticas de la evolución de los sectores Eléctricos y Electrónicos, Dispositivos Médicos y Farmacéuticos, Calzados, Call Centers, Joyería, Tabaco y Textil, recopiladas por el Consejo Nacional de Zonas Francas de Exportación (CNZFE), generadas en el periodo </w:t>
      </w:r>
      <w:r w:rsidRPr="00470203">
        <w:rPr>
          <w:sz w:val="28"/>
          <w:szCs w:val="28"/>
          <w:lang w:val="es-DO"/>
        </w:rPr>
        <w:t>2003 - 202</w:t>
      </w:r>
      <w:r w:rsidR="00470203" w:rsidRPr="00470203">
        <w:rPr>
          <w:sz w:val="28"/>
          <w:szCs w:val="28"/>
          <w:lang w:val="es-DO"/>
        </w:rPr>
        <w:t>3</w:t>
      </w:r>
      <w:r w:rsidRPr="00470203">
        <w:rPr>
          <w:sz w:val="28"/>
          <w:szCs w:val="28"/>
          <w:lang w:val="es-DO"/>
        </w:rPr>
        <w:t xml:space="preserve">, </w:t>
      </w:r>
      <w:r w:rsidRPr="00C95E46">
        <w:rPr>
          <w:sz w:val="28"/>
          <w:szCs w:val="28"/>
          <w:lang w:val="es-DO"/>
        </w:rPr>
        <w:t>en el cual se puede encontrar el histórico de los sectores mencionados.</w:t>
      </w:r>
    </w:p>
    <w:p w14:paraId="2F74F02D" w14:textId="77777777" w:rsidR="002B161D" w:rsidRDefault="002B161D" w:rsidP="00CD7F77">
      <w:pPr>
        <w:spacing w:line="240" w:lineRule="auto"/>
        <w:jc w:val="both"/>
        <w:rPr>
          <w:sz w:val="28"/>
          <w:szCs w:val="28"/>
          <w:lang w:val="es-DO"/>
        </w:rPr>
      </w:pPr>
    </w:p>
    <w:p w14:paraId="72E7D933" w14:textId="7B9D7409" w:rsidR="002B161D" w:rsidRDefault="002B161D" w:rsidP="00CD7F77">
      <w:pPr>
        <w:spacing w:line="240" w:lineRule="auto"/>
        <w:jc w:val="both"/>
        <w:rPr>
          <w:rFonts w:ascii="Calibri Light" w:hAnsi="Calibri Light" w:cs="Calibri Light"/>
          <w:b/>
          <w:bCs/>
          <w:sz w:val="32"/>
          <w:szCs w:val="32"/>
          <w:lang w:val="es-DO"/>
        </w:rPr>
      </w:pPr>
      <w:r>
        <w:rPr>
          <w:rFonts w:ascii="Calibri Light" w:hAnsi="Calibri Light" w:cs="Calibri Light"/>
          <w:b/>
          <w:bCs/>
          <w:sz w:val="32"/>
          <w:szCs w:val="32"/>
          <w:lang w:val="es-DO"/>
        </w:rPr>
        <w:t>“</w:t>
      </w:r>
      <w:r w:rsidRPr="002B161D">
        <w:rPr>
          <w:rFonts w:ascii="Calibri Light" w:hAnsi="Calibri Light" w:cs="Calibri Light"/>
          <w:b/>
          <w:bCs/>
          <w:sz w:val="32"/>
          <w:szCs w:val="32"/>
          <w:lang w:val="es-DO"/>
        </w:rPr>
        <w:t xml:space="preserve">Los tres países con inversión acumulada </w:t>
      </w:r>
      <w:r>
        <w:rPr>
          <w:rFonts w:ascii="Calibri Light" w:hAnsi="Calibri Light" w:cs="Calibri Light"/>
          <w:b/>
          <w:bCs/>
          <w:sz w:val="32"/>
          <w:szCs w:val="32"/>
          <w:lang w:val="es-DO"/>
        </w:rPr>
        <w:t>más altas en el sector de Zonas Francas, 2018-2024”</w:t>
      </w:r>
    </w:p>
    <w:p w14:paraId="6F9ABDCE" w14:textId="77777777" w:rsidR="002B161D" w:rsidRDefault="002B161D" w:rsidP="00CD7F77">
      <w:pPr>
        <w:spacing w:line="240" w:lineRule="auto"/>
        <w:jc w:val="both"/>
        <w:rPr>
          <w:rFonts w:ascii="Calibri Light" w:hAnsi="Calibri Light" w:cs="Calibri Light"/>
          <w:b/>
          <w:bCs/>
          <w:sz w:val="32"/>
          <w:szCs w:val="32"/>
          <w:lang w:val="es-DO"/>
        </w:rPr>
      </w:pPr>
    </w:p>
    <w:p w14:paraId="5BE0D33E" w14:textId="515BB354" w:rsidR="002B161D" w:rsidRPr="002B161D" w:rsidRDefault="002D3DFE" w:rsidP="002D3DFE">
      <w:pPr>
        <w:spacing w:line="240" w:lineRule="auto"/>
        <w:jc w:val="both"/>
        <w:rPr>
          <w:rFonts w:cstheme="minorHAnsi"/>
          <w:sz w:val="28"/>
          <w:szCs w:val="28"/>
          <w:lang w:val="es-DO"/>
        </w:rPr>
      </w:pPr>
      <w:r w:rsidRPr="002D3DFE">
        <w:rPr>
          <w:rFonts w:cstheme="minorHAnsi"/>
          <w:sz w:val="28"/>
          <w:szCs w:val="28"/>
        </w:rPr>
        <w:t xml:space="preserve">Este conjunto de datos presenta el histórico de la inversión acumulada, expresada en dólares estadounidenses (USD), realizada por los tres países con </w:t>
      </w:r>
      <w:r>
        <w:rPr>
          <w:rFonts w:cstheme="minorHAnsi"/>
          <w:sz w:val="28"/>
          <w:szCs w:val="28"/>
        </w:rPr>
        <w:t>mayor</w:t>
      </w:r>
      <w:r w:rsidR="00E339C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inversion </w:t>
      </w:r>
      <w:r w:rsidRPr="002D3DFE">
        <w:rPr>
          <w:rFonts w:cstheme="minorHAnsi"/>
          <w:sz w:val="28"/>
          <w:szCs w:val="28"/>
        </w:rPr>
        <w:t xml:space="preserve">dentro del sector de Zonas Francas </w:t>
      </w:r>
      <w:r>
        <w:rPr>
          <w:rFonts w:cstheme="minorHAnsi"/>
          <w:sz w:val="28"/>
          <w:szCs w:val="28"/>
        </w:rPr>
        <w:t>correspondientes al</w:t>
      </w:r>
      <w:r w:rsidRPr="002D3DFE">
        <w:rPr>
          <w:rFonts w:cstheme="minorHAnsi"/>
          <w:sz w:val="28"/>
          <w:szCs w:val="28"/>
        </w:rPr>
        <w:t xml:space="preserve"> periodo 2018</w:t>
      </w:r>
      <w:r>
        <w:rPr>
          <w:rFonts w:cstheme="minorHAnsi"/>
          <w:sz w:val="28"/>
          <w:szCs w:val="28"/>
        </w:rPr>
        <w:t xml:space="preserve"> </w:t>
      </w:r>
      <w:r w:rsidRPr="002D3DFE">
        <w:rPr>
          <w:rFonts w:cstheme="minorHAnsi"/>
          <w:sz w:val="28"/>
          <w:szCs w:val="28"/>
        </w:rPr>
        <w:t>– 2024.</w:t>
      </w:r>
    </w:p>
    <w:sectPr w:rsidR="002B161D" w:rsidRPr="002B1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C8"/>
    <w:rsid w:val="001210D4"/>
    <w:rsid w:val="001979F7"/>
    <w:rsid w:val="00221284"/>
    <w:rsid w:val="002B161D"/>
    <w:rsid w:val="002D3DFE"/>
    <w:rsid w:val="00355E74"/>
    <w:rsid w:val="00470203"/>
    <w:rsid w:val="00580618"/>
    <w:rsid w:val="00593308"/>
    <w:rsid w:val="005D74DD"/>
    <w:rsid w:val="006817FD"/>
    <w:rsid w:val="00730F93"/>
    <w:rsid w:val="00777AC8"/>
    <w:rsid w:val="0080713B"/>
    <w:rsid w:val="00822DBD"/>
    <w:rsid w:val="009234E6"/>
    <w:rsid w:val="00AB5BC5"/>
    <w:rsid w:val="00C84232"/>
    <w:rsid w:val="00C91357"/>
    <w:rsid w:val="00C95E46"/>
    <w:rsid w:val="00CD7F77"/>
    <w:rsid w:val="00D04227"/>
    <w:rsid w:val="00E339C4"/>
    <w:rsid w:val="00F158C6"/>
    <w:rsid w:val="00F4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C26FE"/>
  <w15:chartTrackingRefBased/>
  <w15:docId w15:val="{5455EA19-EC19-41AB-B4CB-62407640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5E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95E4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5E4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95E4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Urbaez</dc:creator>
  <cp:keywords/>
  <dc:description/>
  <cp:lastModifiedBy>Camila Quezada</cp:lastModifiedBy>
  <cp:revision>2</cp:revision>
  <cp:lastPrinted>2024-07-02T17:38:00Z</cp:lastPrinted>
  <dcterms:created xsi:type="dcterms:W3CDTF">2025-12-09T14:17:00Z</dcterms:created>
  <dcterms:modified xsi:type="dcterms:W3CDTF">2025-12-09T14:17:00Z</dcterms:modified>
</cp:coreProperties>
</file>